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84" w:rsidRDefault="001E0799">
      <w:pPr>
        <w:pStyle w:val="Title"/>
      </w:pPr>
      <w:r>
        <w:t xml:space="preserve">Tip of the Month </w:t>
      </w:r>
    </w:p>
    <w:p w:rsidR="00855982" w:rsidRPr="00855982" w:rsidRDefault="00217B69" w:rsidP="00855982">
      <w:pPr>
        <w:pStyle w:val="Heading1"/>
      </w:pPr>
      <w:proofErr w:type="gramStart"/>
      <w:r>
        <w:t>February</w:t>
      </w:r>
      <w:r w:rsidR="00EF4887">
        <w:t>,</w:t>
      </w:r>
      <w:proofErr w:type="gramEnd"/>
      <w:r w:rsidR="00EF4887">
        <w:t xml:space="preserve"> 2018 – </w:t>
      </w:r>
      <w:r>
        <w:t xml:space="preserve">Lent, </w:t>
      </w:r>
      <w:proofErr w:type="spellStart"/>
      <w:r>
        <w:t>An</w:t>
      </w:r>
      <w:proofErr w:type="spellEnd"/>
      <w:r>
        <w:t xml:space="preserve"> Opportunity to Model Self-Giving</w:t>
      </w:r>
    </w:p>
    <w:p w:rsidR="00217B69" w:rsidRDefault="00217B69" w:rsidP="00C303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Lent is just around the corner and for many congregations it is an opportunity to encourage members to follow practices of self-denial, self-sacrifice and other practices to more fully follow the example of our Lord Jesus.  </w:t>
      </w:r>
    </w:p>
    <w:p w:rsidR="00217B69" w:rsidRDefault="00217B69" w:rsidP="00C303A9">
      <w:pPr>
        <w:spacing w:after="0" w:line="240" w:lineRule="auto"/>
        <w:rPr>
          <w:sz w:val="24"/>
          <w:szCs w:val="24"/>
        </w:rPr>
      </w:pPr>
    </w:p>
    <w:p w:rsidR="00C303A9" w:rsidRDefault="00217B69" w:rsidP="00C303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same time, I have seen changes of emphas</w:t>
      </w:r>
      <w:r w:rsidR="0081740D">
        <w:rPr>
          <w:sz w:val="24"/>
          <w:szCs w:val="24"/>
        </w:rPr>
        <w:t>e</w:t>
      </w:r>
      <w:r>
        <w:rPr>
          <w:sz w:val="24"/>
          <w:szCs w:val="24"/>
        </w:rPr>
        <w:t xml:space="preserve">s with regards to “giving something up” in Lent.  While we may still have pancake dinners or </w:t>
      </w:r>
      <w:proofErr w:type="spellStart"/>
      <w:r>
        <w:rPr>
          <w:sz w:val="24"/>
          <w:szCs w:val="24"/>
        </w:rPr>
        <w:t>fastnachts</w:t>
      </w:r>
      <w:proofErr w:type="spellEnd"/>
      <w:r>
        <w:rPr>
          <w:sz w:val="24"/>
          <w:szCs w:val="24"/>
        </w:rPr>
        <w:t xml:space="preserve"> on “Fat Tuesday,”</w:t>
      </w:r>
      <w:r w:rsidR="00817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is rare that eating and cooking practices change dramatically during Lent, and if you find “hot-crossed buns,” instead of a mere drizzle of icing, it </w:t>
      </w:r>
      <w:bookmarkStart w:id="0" w:name="_GoBack"/>
      <w:bookmarkEnd w:id="0"/>
      <w:r>
        <w:rPr>
          <w:sz w:val="24"/>
          <w:szCs w:val="24"/>
        </w:rPr>
        <w:t xml:space="preserve">will be </w:t>
      </w:r>
      <w:r w:rsidR="008A1D94">
        <w:rPr>
          <w:sz w:val="24"/>
          <w:szCs w:val="24"/>
        </w:rPr>
        <w:t>nearly fully iced so that the cross is barely recognizable.</w:t>
      </w:r>
    </w:p>
    <w:p w:rsidR="008A1D94" w:rsidRDefault="008A1D94" w:rsidP="00C303A9">
      <w:pPr>
        <w:spacing w:after="0" w:line="240" w:lineRule="auto"/>
        <w:rPr>
          <w:sz w:val="24"/>
          <w:szCs w:val="24"/>
        </w:rPr>
      </w:pPr>
    </w:p>
    <w:p w:rsidR="008A1D94" w:rsidRDefault="008A1D94" w:rsidP="00C303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Healthy, mission-focused congregations use Lent as an opportunity not only to give sacrificially and with the possibility of self-denial, but also to model those same qualities by choosing special projects in the local or global community that go beyond the congregation’s own budget or</w:t>
      </w:r>
      <w:r w:rsidR="0081740D">
        <w:rPr>
          <w:sz w:val="24"/>
          <w:szCs w:val="24"/>
        </w:rPr>
        <w:t xml:space="preserve"> its</w:t>
      </w:r>
      <w:r>
        <w:rPr>
          <w:sz w:val="24"/>
          <w:szCs w:val="24"/>
        </w:rPr>
        <w:t xml:space="preserve"> regular support to the synod and ELCA.  Here are some of the projects I have seen in bulletins, newsletters, and websites:</w:t>
      </w:r>
    </w:p>
    <w:p w:rsidR="008A1D94" w:rsidRDefault="008A1D94" w:rsidP="008A1D94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8A1D94">
        <w:rPr>
          <w:sz w:val="24"/>
          <w:szCs w:val="24"/>
        </w:rPr>
        <w:t xml:space="preserve">Sunday School classes (either each class or Sunday School </w:t>
      </w:r>
      <w:proofErr w:type="gramStart"/>
      <w:r w:rsidRPr="008A1D94">
        <w:rPr>
          <w:sz w:val="24"/>
          <w:szCs w:val="24"/>
        </w:rPr>
        <w:t>as a whole, depending</w:t>
      </w:r>
      <w:proofErr w:type="gramEnd"/>
      <w:r w:rsidRPr="008A1D94">
        <w:rPr>
          <w:sz w:val="24"/>
          <w:szCs w:val="24"/>
        </w:rPr>
        <w:t xml:space="preserve"> on the size of your SCS) choosing a project from the ELCA Good Gifts catalogue.</w:t>
      </w:r>
    </w:p>
    <w:p w:rsidR="008A1D94" w:rsidRDefault="008A1D94" w:rsidP="008A1D94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congregational focus on the local food bank or homeless shelter</w:t>
      </w:r>
      <w:r w:rsidR="00A65872">
        <w:rPr>
          <w:sz w:val="24"/>
          <w:szCs w:val="24"/>
        </w:rPr>
        <w:t xml:space="preserve"> or other known and respected local agency</w:t>
      </w:r>
      <w:r w:rsidR="0081740D">
        <w:rPr>
          <w:sz w:val="24"/>
          <w:szCs w:val="24"/>
        </w:rPr>
        <w:t>, or with our partner synod in Tanzania.</w:t>
      </w:r>
    </w:p>
    <w:p w:rsidR="008A1D94" w:rsidRDefault="008A1D94" w:rsidP="008A1D94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 for an identified need of one of our Lutheran Charity agencies</w:t>
      </w:r>
      <w:r w:rsidR="00A65872">
        <w:rPr>
          <w:sz w:val="24"/>
          <w:szCs w:val="24"/>
        </w:rPr>
        <w:t xml:space="preserve"> (the agency can help identify a need within your projected budget</w:t>
      </w:r>
      <w:r w:rsidR="0081740D">
        <w:rPr>
          <w:sz w:val="24"/>
          <w:szCs w:val="24"/>
        </w:rPr>
        <w:t>).  A</w:t>
      </w:r>
      <w:r w:rsidR="00A65872">
        <w:rPr>
          <w:sz w:val="24"/>
          <w:szCs w:val="24"/>
        </w:rPr>
        <w:t xml:space="preserve"> specific need generates more interest</w:t>
      </w:r>
      <w:r w:rsidR="0081740D">
        <w:rPr>
          <w:sz w:val="24"/>
          <w:szCs w:val="24"/>
        </w:rPr>
        <w:t xml:space="preserve"> and involvement.</w:t>
      </w:r>
    </w:p>
    <w:p w:rsidR="00A65872" w:rsidRDefault="00A65872" w:rsidP="00A65872">
      <w:pPr>
        <w:pStyle w:val="ListParagraph"/>
        <w:spacing w:after="0" w:line="240" w:lineRule="auto"/>
        <w:rPr>
          <w:sz w:val="24"/>
          <w:szCs w:val="24"/>
        </w:rPr>
      </w:pPr>
    </w:p>
    <w:p w:rsidR="00A65872" w:rsidRDefault="00A65872" w:rsidP="00A65872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idea, of course is to give the consistent message that we have enough as individuals to share </w:t>
      </w:r>
      <w:r w:rsidR="0081740D">
        <w:rPr>
          <w:sz w:val="24"/>
          <w:szCs w:val="24"/>
        </w:rPr>
        <w:t>even more with</w:t>
      </w:r>
      <w:r>
        <w:rPr>
          <w:sz w:val="24"/>
          <w:szCs w:val="24"/>
        </w:rPr>
        <w:t xml:space="preserve"> those in need.  And, we have enough as a congregation (even those with financial struggles) to share with those in need.  The impact of modeling generosity cannot be overestimated. </w:t>
      </w:r>
      <w:r w:rsidR="0081740D">
        <w:rPr>
          <w:sz w:val="24"/>
          <w:szCs w:val="24"/>
        </w:rPr>
        <w:t xml:space="preserve"> </w:t>
      </w:r>
      <w:r>
        <w:rPr>
          <w:sz w:val="24"/>
          <w:szCs w:val="24"/>
        </w:rPr>
        <w:t>As you undertake your special offering, don’t forget these basics:</w:t>
      </w:r>
    </w:p>
    <w:p w:rsidR="00A65872" w:rsidRDefault="00A65872" w:rsidP="00A65872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A65872">
        <w:rPr>
          <w:sz w:val="24"/>
          <w:szCs w:val="24"/>
        </w:rPr>
        <w:t>Clearly identify and strongly publicize the project</w:t>
      </w:r>
      <w:r>
        <w:rPr>
          <w:sz w:val="24"/>
          <w:szCs w:val="24"/>
        </w:rPr>
        <w:t>.</w:t>
      </w:r>
    </w:p>
    <w:p w:rsidR="00A65872" w:rsidRDefault="00A65872" w:rsidP="00A65872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members informed of progress and thank those who are giving</w:t>
      </w:r>
    </w:p>
    <w:p w:rsidR="00A65872" w:rsidRDefault="00A65872" w:rsidP="00A65872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SCS or another group takes on a special project, publicize it and encourage them.</w:t>
      </w:r>
    </w:p>
    <w:p w:rsidR="00A65872" w:rsidRDefault="00A65872" w:rsidP="00A65872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end of Lent – the second Sunday of Easter – CELEBRATE the new life made possible by the generosity of those who gave extra. </w:t>
      </w:r>
    </w:p>
    <w:p w:rsidR="00A65872" w:rsidRPr="0081740D" w:rsidRDefault="00A65872" w:rsidP="00A65872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81740D">
        <w:rPr>
          <w:sz w:val="24"/>
          <w:szCs w:val="24"/>
        </w:rPr>
        <w:t xml:space="preserve"> Show the results of their giving with a letter from the organization or better, </w:t>
      </w:r>
      <w:proofErr w:type="gramStart"/>
      <w:r w:rsidRPr="0081740D">
        <w:rPr>
          <w:sz w:val="24"/>
          <w:szCs w:val="24"/>
        </w:rPr>
        <w:t>photo’s</w:t>
      </w:r>
      <w:proofErr w:type="gramEnd"/>
      <w:r w:rsidRPr="0081740D">
        <w:rPr>
          <w:sz w:val="24"/>
          <w:szCs w:val="24"/>
        </w:rPr>
        <w:t xml:space="preserve"> of the impact </w:t>
      </w:r>
      <w:r w:rsidR="0081740D" w:rsidRPr="0081740D">
        <w:rPr>
          <w:sz w:val="24"/>
          <w:szCs w:val="24"/>
        </w:rPr>
        <w:t>your gifts have made.</w:t>
      </w:r>
    </w:p>
    <w:p w:rsidR="0081740D" w:rsidRDefault="0081740D" w:rsidP="00A65872">
      <w:pPr>
        <w:spacing w:after="0" w:line="240" w:lineRule="auto"/>
        <w:rPr>
          <w:sz w:val="24"/>
          <w:szCs w:val="24"/>
        </w:rPr>
      </w:pPr>
    </w:p>
    <w:p w:rsidR="0081740D" w:rsidRDefault="00A65872" w:rsidP="00A65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Generosity grows as we consistently give </w:t>
      </w:r>
      <w:r w:rsidR="0081740D">
        <w:rPr>
          <w:sz w:val="24"/>
          <w:szCs w:val="24"/>
        </w:rPr>
        <w:t>messages sufficiency and model generosity personally and congregationally.</w:t>
      </w:r>
    </w:p>
    <w:p w:rsidR="008072C2" w:rsidRDefault="008072C2" w:rsidP="00A65872">
      <w:pPr>
        <w:spacing w:after="0" w:line="240" w:lineRule="auto"/>
        <w:rPr>
          <w:sz w:val="24"/>
          <w:szCs w:val="24"/>
        </w:rPr>
      </w:pPr>
    </w:p>
    <w:p w:rsidR="0081740D" w:rsidRDefault="0081740D" w:rsidP="00A65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Larry Smoose, </w:t>
      </w:r>
    </w:p>
    <w:p w:rsidR="0081740D" w:rsidRPr="00A65872" w:rsidRDefault="0081740D" w:rsidP="00A65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Synod Generosity Team</w:t>
      </w:r>
    </w:p>
    <w:sectPr w:rsidR="0081740D" w:rsidRPr="00A65872" w:rsidSect="008072C2"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EC" w:rsidRDefault="00C530EC" w:rsidP="00855982">
      <w:pPr>
        <w:spacing w:after="0" w:line="240" w:lineRule="auto"/>
      </w:pPr>
      <w:r>
        <w:separator/>
      </w:r>
    </w:p>
  </w:endnote>
  <w:endnote w:type="continuationSeparator" w:id="0">
    <w:p w:rsidR="00C530EC" w:rsidRDefault="00C530EC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EC" w:rsidRDefault="00C530EC" w:rsidP="00855982">
      <w:pPr>
        <w:spacing w:after="0" w:line="240" w:lineRule="auto"/>
      </w:pPr>
      <w:r>
        <w:separator/>
      </w:r>
    </w:p>
  </w:footnote>
  <w:footnote w:type="continuationSeparator" w:id="0">
    <w:p w:rsidR="00C530EC" w:rsidRDefault="00C530EC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7F4BDE"/>
    <w:multiLevelType w:val="hybridMultilevel"/>
    <w:tmpl w:val="9774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6696C32"/>
    <w:multiLevelType w:val="hybridMultilevel"/>
    <w:tmpl w:val="236C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F0145"/>
    <w:multiLevelType w:val="hybridMultilevel"/>
    <w:tmpl w:val="C696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BA1B4E"/>
    <w:multiLevelType w:val="hybridMultilevel"/>
    <w:tmpl w:val="585C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915C3"/>
    <w:multiLevelType w:val="hybridMultilevel"/>
    <w:tmpl w:val="FC20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D5FF0"/>
    <w:multiLevelType w:val="hybridMultilevel"/>
    <w:tmpl w:val="86D2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20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17"/>
  </w:num>
  <w:num w:numId="30">
    <w:abstractNumId w:val="19"/>
  </w:num>
  <w:num w:numId="31">
    <w:abstractNumId w:val="18"/>
  </w:num>
  <w:num w:numId="32">
    <w:abstractNumId w:val="14"/>
  </w:num>
  <w:num w:numId="33">
    <w:abstractNumId w:val="23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95"/>
    <w:rsid w:val="001D4362"/>
    <w:rsid w:val="001E0799"/>
    <w:rsid w:val="00205BAD"/>
    <w:rsid w:val="00217B69"/>
    <w:rsid w:val="00487D1A"/>
    <w:rsid w:val="004A123F"/>
    <w:rsid w:val="0050280F"/>
    <w:rsid w:val="00546E67"/>
    <w:rsid w:val="007833A7"/>
    <w:rsid w:val="008072C2"/>
    <w:rsid w:val="0081740D"/>
    <w:rsid w:val="00855982"/>
    <w:rsid w:val="008A1D94"/>
    <w:rsid w:val="008A2795"/>
    <w:rsid w:val="00913C6F"/>
    <w:rsid w:val="009C73C0"/>
    <w:rsid w:val="00A10484"/>
    <w:rsid w:val="00A65872"/>
    <w:rsid w:val="00AF5F45"/>
    <w:rsid w:val="00C303A9"/>
    <w:rsid w:val="00C530EC"/>
    <w:rsid w:val="00E378B5"/>
    <w:rsid w:val="00E616C9"/>
    <w:rsid w:val="00EF4887"/>
    <w:rsid w:val="00FD262C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63A4"/>
  <w15:chartTrackingRefBased/>
  <w15:docId w15:val="{6412A2A8-DDCC-40FC-847D-33D73D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8A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sfi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February, 2018 – Lent, An Opportunity to Model Self-Giving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Smoose</dc:creator>
  <cp:lastModifiedBy>Larry Smoose</cp:lastModifiedBy>
  <cp:revision>2</cp:revision>
  <dcterms:created xsi:type="dcterms:W3CDTF">2018-01-25T15:28:00Z</dcterms:created>
  <dcterms:modified xsi:type="dcterms:W3CDTF">2018-01-25T15:28:00Z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